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5B" w:rsidRPr="005A0341" w:rsidRDefault="004C495B" w:rsidP="005A0341">
      <w:pPr>
        <w:suppressAutoHyphens/>
        <w:spacing w:after="0" w:line="100" w:lineRule="atLeast"/>
        <w:jc w:val="center"/>
        <w:rPr>
          <w:rFonts w:ascii="Times New Roman" w:hAnsi="Times New Roman" w:cs="Times New Roman"/>
          <w:b/>
          <w:bCs/>
          <w:kern w:val="2"/>
          <w:sz w:val="24"/>
          <w:szCs w:val="24"/>
        </w:rPr>
      </w:pPr>
      <w:bookmarkStart w:id="0" w:name="_Hlk483553827"/>
      <w:r>
        <w:rPr>
          <w:rFonts w:ascii="Times New Roman" w:hAnsi="Times New Roman"/>
          <w:b/>
          <w:kern w:val="2"/>
          <w:sz w:val="24"/>
        </w:rPr>
        <w:t>IODINE–</w:t>
      </w:r>
      <w:proofErr w:type="spellStart"/>
      <w:r>
        <w:rPr>
          <w:rFonts w:ascii="Times New Roman" w:hAnsi="Times New Roman"/>
          <w:b/>
          <w:kern w:val="2"/>
          <w:sz w:val="24"/>
        </w:rPr>
        <w:t>POVIDIN</w:t>
      </w:r>
      <w:proofErr w:type="spellEnd"/>
    </w:p>
    <w:bookmarkEnd w:id="0"/>
    <w:p w:rsidR="004C495B" w:rsidRPr="005A0341" w:rsidRDefault="00060D94" w:rsidP="005A0341">
      <w:pPr>
        <w:suppressAutoHyphens/>
        <w:spacing w:after="0" w:line="100" w:lineRule="atLeast"/>
        <w:jc w:val="center"/>
        <w:rPr>
          <w:rFonts w:ascii="Times New Roman" w:hAnsi="Times New Roman" w:cs="Times New Roman"/>
          <w:kern w:val="2"/>
          <w:sz w:val="24"/>
          <w:szCs w:val="24"/>
        </w:rPr>
      </w:pPr>
      <w:r>
        <w:rPr>
          <w:rFonts w:ascii="Times New Roman" w:hAnsi="Times New Roman"/>
          <w:sz w:val="24"/>
        </w:rPr>
        <w:t>(solution for external use)</w:t>
      </w:r>
    </w:p>
    <w:p w:rsidR="004C495B" w:rsidRPr="005A0341" w:rsidRDefault="00060D94" w:rsidP="005A0341">
      <w:pPr>
        <w:suppressAutoHyphens/>
        <w:spacing w:after="0" w:line="100" w:lineRule="atLeast"/>
        <w:jc w:val="center"/>
        <w:rPr>
          <w:rFonts w:ascii="Times New Roman" w:hAnsi="Times New Roman" w:cs="Times New Roman"/>
          <w:kern w:val="2"/>
          <w:sz w:val="24"/>
          <w:szCs w:val="24"/>
        </w:rPr>
      </w:pPr>
      <w:r>
        <w:rPr>
          <w:rFonts w:ascii="Times New Roman" w:hAnsi="Times New Roman"/>
          <w:kern w:val="2"/>
          <w:sz w:val="24"/>
        </w:rPr>
        <w:t>package insert</w:t>
      </w:r>
    </w:p>
    <w:p w:rsidR="004C495B" w:rsidRPr="005A0341" w:rsidRDefault="004C495B" w:rsidP="005A0341">
      <w:pPr>
        <w:suppressAutoHyphens/>
        <w:spacing w:after="0" w:line="100" w:lineRule="atLeast"/>
        <w:ind w:firstLine="567"/>
        <w:rPr>
          <w:rFonts w:ascii="Times New Roman" w:hAnsi="Times New Roman" w:cs="Times New Roman"/>
          <w:kern w:val="2"/>
          <w:sz w:val="24"/>
          <w:szCs w:val="24"/>
        </w:rPr>
      </w:pP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Description</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Solution of dark brown color with iodine smell, without precipitations</w:t>
      </w: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Ingredients:</w:t>
      </w:r>
    </w:p>
    <w:p w:rsidR="004C495B" w:rsidRPr="008B2BA4"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 xml:space="preserve">1 ml of the </w:t>
      </w:r>
      <w:r w:rsidR="0012799F">
        <w:rPr>
          <w:rFonts w:ascii="Times New Roman" w:hAnsi="Times New Roman"/>
          <w:kern w:val="2"/>
          <w:sz w:val="24"/>
        </w:rPr>
        <w:t>product</w:t>
      </w:r>
      <w:r>
        <w:rPr>
          <w:rFonts w:ascii="Times New Roman" w:hAnsi="Times New Roman"/>
          <w:kern w:val="2"/>
          <w:sz w:val="24"/>
        </w:rPr>
        <w:t xml:space="preserve"> contains the active ingredient:</w:t>
      </w:r>
    </w:p>
    <w:p w:rsidR="00380F6A" w:rsidRPr="008B2BA4" w:rsidRDefault="006836BC" w:rsidP="00380F6A">
      <w:pPr>
        <w:suppressAutoHyphens/>
        <w:spacing w:after="0" w:line="100" w:lineRule="atLeast"/>
        <w:ind w:firstLine="567"/>
        <w:jc w:val="both"/>
        <w:rPr>
          <w:rFonts w:ascii="Times New Roman" w:hAnsi="Times New Roman"/>
          <w:kern w:val="2"/>
          <w:sz w:val="24"/>
          <w:szCs w:val="24"/>
        </w:rPr>
      </w:pPr>
      <w:proofErr w:type="gramStart"/>
      <w:r>
        <w:rPr>
          <w:rFonts w:ascii="Times New Roman" w:hAnsi="Times New Roman"/>
          <w:kern w:val="2"/>
          <w:sz w:val="24"/>
        </w:rPr>
        <w:t xml:space="preserve">100 mg </w:t>
      </w:r>
      <w:proofErr w:type="spellStart"/>
      <w:r w:rsidR="00380F6A">
        <w:rPr>
          <w:rFonts w:ascii="Times New Roman" w:hAnsi="Times New Roman"/>
          <w:kern w:val="2"/>
          <w:sz w:val="24"/>
        </w:rPr>
        <w:t>povidone</w:t>
      </w:r>
      <w:proofErr w:type="spellEnd"/>
      <w:r w:rsidR="00380F6A">
        <w:rPr>
          <w:rFonts w:ascii="Times New Roman" w:hAnsi="Times New Roman"/>
          <w:kern w:val="2"/>
          <w:sz w:val="24"/>
        </w:rPr>
        <w:t xml:space="preserve"> iodine, which is the equivalent of 10 mg of active iodine.</w:t>
      </w:r>
      <w:proofErr w:type="gramEnd"/>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 xml:space="preserve">Excipients: Glycerin, </w:t>
      </w:r>
      <w:proofErr w:type="spellStart"/>
      <w:r>
        <w:rPr>
          <w:rFonts w:ascii="Times New Roman" w:hAnsi="Times New Roman"/>
          <w:kern w:val="2"/>
          <w:sz w:val="24"/>
        </w:rPr>
        <w:t>Nonoxynol</w:t>
      </w:r>
      <w:proofErr w:type="spellEnd"/>
      <w:r>
        <w:rPr>
          <w:rFonts w:ascii="Times New Roman" w:hAnsi="Times New Roman"/>
          <w:kern w:val="2"/>
          <w:sz w:val="24"/>
        </w:rPr>
        <w:t xml:space="preserve"> 9, Citric acid monohydrate, Sodium Hydrogen Phosphate, Sodium hydroxide, purified water.</w:t>
      </w: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Pharmacological properties</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bookmarkStart w:id="1" w:name="_Hlk483493415"/>
      <w:proofErr w:type="spellStart"/>
      <w:r>
        <w:rPr>
          <w:rFonts w:ascii="Times New Roman" w:hAnsi="Times New Roman"/>
          <w:kern w:val="2"/>
          <w:sz w:val="24"/>
        </w:rPr>
        <w:t>ATC</w:t>
      </w:r>
      <w:proofErr w:type="spellEnd"/>
      <w:r>
        <w:rPr>
          <w:rFonts w:ascii="Times New Roman" w:hAnsi="Times New Roman"/>
          <w:kern w:val="2"/>
          <w:sz w:val="24"/>
        </w:rPr>
        <w:t xml:space="preserve"> vet code is QD08 — antiseptics and disinfectants. QD08AG – iodine preparations. QD08AG02 – </w:t>
      </w:r>
      <w:proofErr w:type="spellStart"/>
      <w:r>
        <w:rPr>
          <w:rFonts w:ascii="Times New Roman" w:hAnsi="Times New Roman"/>
          <w:kern w:val="2"/>
          <w:sz w:val="24"/>
        </w:rPr>
        <w:t>povidone</w:t>
      </w:r>
      <w:proofErr w:type="spellEnd"/>
      <w:r>
        <w:rPr>
          <w:rFonts w:ascii="Times New Roman" w:hAnsi="Times New Roman"/>
          <w:kern w:val="2"/>
          <w:sz w:val="24"/>
        </w:rPr>
        <w:t xml:space="preserve"> iodine.</w:t>
      </w:r>
      <w:bookmarkEnd w:id="1"/>
    </w:p>
    <w:p w:rsidR="00F83371" w:rsidRPr="00CD0307" w:rsidRDefault="00F83371" w:rsidP="00F83371">
      <w:pPr>
        <w:spacing w:after="0" w:line="100" w:lineRule="atLeast"/>
        <w:ind w:firstLine="567"/>
        <w:jc w:val="both"/>
        <w:rPr>
          <w:rFonts w:ascii="Times New Roman" w:hAnsi="Times New Roman" w:cs="Times New Roman"/>
          <w:sz w:val="24"/>
          <w:szCs w:val="24"/>
        </w:rPr>
      </w:pPr>
      <w:bookmarkStart w:id="2" w:name="n44"/>
      <w:bookmarkStart w:id="3" w:name="_Hlk483493903"/>
      <w:bookmarkEnd w:id="2"/>
      <w:proofErr w:type="spellStart"/>
      <w:r>
        <w:rPr>
          <w:rFonts w:ascii="Times New Roman" w:hAnsi="Times New Roman"/>
          <w:sz w:val="24"/>
        </w:rPr>
        <w:t>POVIDONE</w:t>
      </w:r>
      <w:proofErr w:type="spellEnd"/>
      <w:r>
        <w:rPr>
          <w:rFonts w:ascii="Times New Roman" w:hAnsi="Times New Roman"/>
          <w:sz w:val="24"/>
        </w:rPr>
        <w:t xml:space="preserve"> IODINE is an antiseptic medication with a broad spectrum of antimicrobial action against gram-positive and gram-negative microorganisms, some viruses, fungi and protozoa microorganisms. It has antimicrobial effect on staphylococci, purulent streptococci, spindle-like bacteria, </w:t>
      </w:r>
      <w:proofErr w:type="spellStart"/>
      <w:r>
        <w:rPr>
          <w:rFonts w:ascii="Times New Roman" w:hAnsi="Times New Roman"/>
          <w:sz w:val="24"/>
        </w:rPr>
        <w:t>mycobacteria</w:t>
      </w:r>
      <w:proofErr w:type="spellEnd"/>
      <w:r>
        <w:rPr>
          <w:rFonts w:ascii="Times New Roman" w:hAnsi="Times New Roman"/>
          <w:sz w:val="24"/>
        </w:rPr>
        <w:t xml:space="preserve"> and </w:t>
      </w:r>
      <w:proofErr w:type="spellStart"/>
      <w:r>
        <w:rPr>
          <w:rFonts w:ascii="Times New Roman" w:hAnsi="Times New Roman"/>
          <w:sz w:val="24"/>
        </w:rPr>
        <w:t>bacteroides</w:t>
      </w:r>
      <w:proofErr w:type="spellEnd"/>
      <w:r>
        <w:rPr>
          <w:rFonts w:ascii="Times New Roman" w:hAnsi="Times New Roman"/>
          <w:sz w:val="24"/>
        </w:rPr>
        <w:t xml:space="preserve">. When contacting skin and mucous membranes, iodine is gradually released and exerts a bactericidal action. Complex-associated iodine, which is gradually released, has a nonselective oxidizing effect on the protein of microorganisms. Time required to achieve sufficient effect is 2–5 minutes. Complete </w:t>
      </w:r>
      <w:proofErr w:type="spellStart"/>
      <w:r>
        <w:rPr>
          <w:rFonts w:ascii="Times New Roman" w:hAnsi="Times New Roman"/>
          <w:sz w:val="24"/>
        </w:rPr>
        <w:t>bacteriostatic</w:t>
      </w:r>
      <w:proofErr w:type="spellEnd"/>
      <w:r>
        <w:rPr>
          <w:rFonts w:ascii="Times New Roman" w:hAnsi="Times New Roman"/>
          <w:sz w:val="24"/>
        </w:rPr>
        <w:t xml:space="preserve"> action exerts </w:t>
      </w:r>
      <w:r w:rsidR="0012799F">
        <w:rPr>
          <w:rFonts w:ascii="Times New Roman" w:hAnsi="Times New Roman"/>
          <w:sz w:val="24"/>
        </w:rPr>
        <w:t>in</w:t>
      </w:r>
      <w:r>
        <w:rPr>
          <w:rFonts w:ascii="Times New Roman" w:hAnsi="Times New Roman"/>
          <w:sz w:val="24"/>
        </w:rPr>
        <w:t xml:space="preserve"> 5 minutes.</w:t>
      </w:r>
    </w:p>
    <w:p w:rsidR="00F83371" w:rsidRPr="00CD0307" w:rsidRDefault="00F83371" w:rsidP="00F83371">
      <w:pPr>
        <w:spacing w:after="0" w:line="100" w:lineRule="atLeast"/>
        <w:ind w:firstLine="567"/>
        <w:jc w:val="both"/>
        <w:rPr>
          <w:rFonts w:ascii="Times New Roman" w:hAnsi="Times New Roman" w:cs="Times New Roman"/>
          <w:sz w:val="24"/>
          <w:szCs w:val="24"/>
        </w:rPr>
      </w:pPr>
      <w:r>
        <w:rPr>
          <w:rFonts w:ascii="Times New Roman" w:hAnsi="Times New Roman"/>
          <w:sz w:val="24"/>
        </w:rPr>
        <w:t xml:space="preserve">In combination with </w:t>
      </w:r>
      <w:proofErr w:type="spellStart"/>
      <w:r>
        <w:rPr>
          <w:rFonts w:ascii="Times New Roman" w:hAnsi="Times New Roman"/>
          <w:sz w:val="24"/>
        </w:rPr>
        <w:t>polyvinylpyrrolidone</w:t>
      </w:r>
      <w:proofErr w:type="spellEnd"/>
      <w:r>
        <w:rPr>
          <w:rFonts w:ascii="Times New Roman" w:hAnsi="Times New Roman"/>
          <w:sz w:val="24"/>
        </w:rPr>
        <w:t xml:space="preserve"> polymer, iodine largely loses its local irritant effect, which alcoholic iodine solutions possess; thus, skin, mucous membranes and affected surfaces tolerate it well.</w:t>
      </w:r>
    </w:p>
    <w:p w:rsidR="00F83371" w:rsidRPr="00CD0307" w:rsidRDefault="00F83371" w:rsidP="00F83371">
      <w:pPr>
        <w:spacing w:after="0" w:line="100" w:lineRule="atLeast"/>
        <w:ind w:firstLine="567"/>
        <w:jc w:val="both"/>
        <w:rPr>
          <w:rFonts w:ascii="Times New Roman" w:hAnsi="Times New Roman" w:cs="Times New Roman"/>
          <w:sz w:val="24"/>
          <w:szCs w:val="24"/>
        </w:rPr>
      </w:pPr>
      <w:r>
        <w:rPr>
          <w:rFonts w:ascii="Times New Roman" w:hAnsi="Times New Roman"/>
          <w:sz w:val="24"/>
        </w:rPr>
        <w:t xml:space="preserve">Due to its mode of action, the resistance to the </w:t>
      </w:r>
      <w:r w:rsidR="0012799F">
        <w:rPr>
          <w:rFonts w:ascii="Times New Roman" w:hAnsi="Times New Roman"/>
          <w:sz w:val="24"/>
        </w:rPr>
        <w:t>product</w:t>
      </w:r>
      <w:r>
        <w:rPr>
          <w:rFonts w:ascii="Times New Roman" w:hAnsi="Times New Roman"/>
          <w:sz w:val="24"/>
        </w:rPr>
        <w:t>, including the secondary resistance at chronic administration, is not expected.</w:t>
      </w:r>
    </w:p>
    <w:p w:rsidR="004C495B" w:rsidRPr="005A0341" w:rsidRDefault="00F83371" w:rsidP="00F83371">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sz w:val="24"/>
        </w:rPr>
        <w:t>Prolonged application of the drug on large wound surfaces and mucous membranes can lead to the absorption of significant amounts of iodine. As a rule, in the result of chronic administration, the iodine content in the blood increases rapidly. Concentration returns to the initial rate in 7–14 days after the last drug administration.</w:t>
      </w:r>
    </w:p>
    <w:bookmarkEnd w:id="3"/>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Indications for use</w:t>
      </w:r>
    </w:p>
    <w:p w:rsidR="005258BD" w:rsidRPr="008D110E" w:rsidRDefault="005258BD" w:rsidP="005258BD">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 xml:space="preserve">The medication is used in cattle, horses, pigs, sheep, goats, dogs, cats for antiseptic treatment of wounds, burns, ulcers, including </w:t>
      </w:r>
      <w:proofErr w:type="spellStart"/>
      <w:r>
        <w:rPr>
          <w:rFonts w:ascii="Times New Roman" w:hAnsi="Times New Roman"/>
          <w:kern w:val="2"/>
          <w:sz w:val="24"/>
        </w:rPr>
        <w:t>trophic</w:t>
      </w:r>
      <w:proofErr w:type="spellEnd"/>
      <w:r>
        <w:rPr>
          <w:rFonts w:ascii="Times New Roman" w:hAnsi="Times New Roman"/>
          <w:kern w:val="2"/>
          <w:sz w:val="24"/>
        </w:rPr>
        <w:t xml:space="preserve"> ulcers. For hands disinfection (hygienic and surgical) and antiseptic treatment of skin and mucous membranes, for example, before surgical operations, obstetric procedures, castration, biopsy, injections, puncture, blood collection. For disinfection in infectious dermatitis and fungal diseases, </w:t>
      </w:r>
      <w:proofErr w:type="spellStart"/>
      <w:r>
        <w:rPr>
          <w:rFonts w:ascii="Times New Roman" w:hAnsi="Times New Roman"/>
          <w:kern w:val="2"/>
          <w:sz w:val="24"/>
        </w:rPr>
        <w:t>papillomas</w:t>
      </w:r>
      <w:proofErr w:type="spellEnd"/>
      <w:r>
        <w:rPr>
          <w:rFonts w:ascii="Times New Roman" w:hAnsi="Times New Roman"/>
          <w:kern w:val="2"/>
          <w:sz w:val="24"/>
        </w:rPr>
        <w:t xml:space="preserve">, purulent lesions. It can be used for umbilical cord treatment in newborn animals, for disinfection of extremities in </w:t>
      </w:r>
      <w:proofErr w:type="spellStart"/>
      <w:r>
        <w:rPr>
          <w:rFonts w:ascii="Times New Roman" w:hAnsi="Times New Roman"/>
          <w:kern w:val="2"/>
          <w:sz w:val="24"/>
        </w:rPr>
        <w:t>necrobacteriosis</w:t>
      </w:r>
      <w:proofErr w:type="spellEnd"/>
      <w:r>
        <w:rPr>
          <w:rFonts w:ascii="Times New Roman" w:hAnsi="Times New Roman"/>
          <w:kern w:val="2"/>
          <w:sz w:val="24"/>
        </w:rPr>
        <w:t>.</w:t>
      </w: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Dosage</w:t>
      </w:r>
    </w:p>
    <w:p w:rsidR="00E87466" w:rsidRPr="00CB7E99" w:rsidRDefault="00E87466" w:rsidP="00E87466">
      <w:pPr>
        <w:spacing w:after="0" w:line="100" w:lineRule="atLeast"/>
        <w:ind w:firstLine="567"/>
        <w:jc w:val="both"/>
        <w:rPr>
          <w:rFonts w:ascii="Times New Roman" w:hAnsi="Times New Roman" w:cs="Times New Roman"/>
          <w:b/>
          <w:bCs/>
          <w:sz w:val="24"/>
          <w:szCs w:val="24"/>
        </w:rPr>
      </w:pPr>
      <w:bookmarkStart w:id="4" w:name="_Hlk483553559"/>
      <w:bookmarkStart w:id="5" w:name="_Hlk483494671"/>
      <w:bookmarkStart w:id="6" w:name="_Hlk478653690"/>
      <w:r>
        <w:rPr>
          <w:rFonts w:ascii="Times New Roman" w:hAnsi="Times New Roman"/>
          <w:sz w:val="24"/>
        </w:rPr>
        <w:t xml:space="preserve">Apply the product </w:t>
      </w:r>
      <w:r w:rsidR="0012799F">
        <w:rPr>
          <w:rFonts w:ascii="Times New Roman" w:hAnsi="Times New Roman"/>
          <w:sz w:val="24"/>
        </w:rPr>
        <w:t>to</w:t>
      </w:r>
      <w:r>
        <w:rPr>
          <w:rFonts w:ascii="Times New Roman" w:hAnsi="Times New Roman"/>
          <w:sz w:val="24"/>
        </w:rPr>
        <w:t xml:space="preserve"> the affected skin area and 2-4 cm around it. Repeat the procedure 2–3 times a day until the required clinical effect is reached. Use undiluted 10% solution for hands and skin treatment before surgical procedures. The solution may be used 2–3 times a day.</w:t>
      </w:r>
    </w:p>
    <w:p w:rsidR="00E87466" w:rsidRPr="00CB7E99" w:rsidRDefault="00E87466" w:rsidP="00E87466">
      <w:pPr>
        <w:spacing w:after="0" w:line="100" w:lineRule="atLeast"/>
        <w:ind w:firstLine="567"/>
        <w:jc w:val="both"/>
        <w:rPr>
          <w:rFonts w:ascii="Times New Roman" w:hAnsi="Times New Roman" w:cs="Times New Roman"/>
          <w:b/>
          <w:bCs/>
          <w:sz w:val="24"/>
          <w:szCs w:val="24"/>
        </w:rPr>
      </w:pPr>
      <w:r>
        <w:rPr>
          <w:rFonts w:ascii="Times New Roman" w:hAnsi="Times New Roman"/>
          <w:sz w:val="24"/>
        </w:rPr>
        <w:t>Hygienic hand</w:t>
      </w:r>
      <w:r w:rsidR="0012799F">
        <w:rPr>
          <w:rFonts w:ascii="Times New Roman" w:hAnsi="Times New Roman"/>
          <w:sz w:val="24"/>
        </w:rPr>
        <w:t>s</w:t>
      </w:r>
      <w:r>
        <w:rPr>
          <w:rFonts w:ascii="Times New Roman" w:hAnsi="Times New Roman"/>
          <w:sz w:val="24"/>
        </w:rPr>
        <w:t xml:space="preserve"> disinfection: 3 ml of the undiluted solution 2 times — each 3 ml dose stays on skin for 30 seconds.</w:t>
      </w:r>
    </w:p>
    <w:p w:rsidR="00E87466" w:rsidRPr="00CB7E99" w:rsidRDefault="00E87466" w:rsidP="00E87466">
      <w:pPr>
        <w:spacing w:after="0" w:line="100" w:lineRule="atLeast"/>
        <w:ind w:firstLine="567"/>
        <w:jc w:val="both"/>
        <w:rPr>
          <w:rFonts w:ascii="Times New Roman" w:hAnsi="Times New Roman" w:cs="Times New Roman"/>
          <w:b/>
          <w:bCs/>
          <w:sz w:val="24"/>
          <w:szCs w:val="24"/>
        </w:rPr>
      </w:pPr>
      <w:r>
        <w:rPr>
          <w:rFonts w:ascii="Times New Roman" w:hAnsi="Times New Roman"/>
          <w:sz w:val="24"/>
        </w:rPr>
        <w:t>Surgical hand</w:t>
      </w:r>
      <w:r w:rsidR="0012799F">
        <w:rPr>
          <w:rFonts w:ascii="Times New Roman" w:hAnsi="Times New Roman"/>
          <w:sz w:val="24"/>
        </w:rPr>
        <w:t>s</w:t>
      </w:r>
      <w:r>
        <w:rPr>
          <w:rFonts w:ascii="Times New Roman" w:hAnsi="Times New Roman"/>
          <w:sz w:val="24"/>
        </w:rPr>
        <w:t xml:space="preserve"> disinfection: 5 ml of the undiluted solution 2 times — each 5 ml dose stays on skin for 5 minutes.</w:t>
      </w:r>
    </w:p>
    <w:p w:rsidR="00E87466" w:rsidRPr="00CB7E99" w:rsidRDefault="00E87466" w:rsidP="00E87466">
      <w:pPr>
        <w:spacing w:after="0" w:line="100" w:lineRule="atLeast"/>
        <w:ind w:firstLine="567"/>
        <w:jc w:val="both"/>
        <w:rPr>
          <w:rFonts w:ascii="Times New Roman" w:hAnsi="Times New Roman" w:cs="Times New Roman"/>
          <w:b/>
          <w:bCs/>
          <w:sz w:val="24"/>
          <w:szCs w:val="24"/>
        </w:rPr>
      </w:pPr>
      <w:r>
        <w:rPr>
          <w:rFonts w:ascii="Times New Roman" w:hAnsi="Times New Roman"/>
          <w:sz w:val="24"/>
        </w:rPr>
        <w:t>For skin disinfection apply the undiluted solution and let it dry.</w:t>
      </w:r>
      <w:bookmarkEnd w:id="4"/>
    </w:p>
    <w:bookmarkEnd w:id="5"/>
    <w:bookmarkEnd w:id="6"/>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Contraindications</w:t>
      </w:r>
    </w:p>
    <w:p w:rsidR="004C495B" w:rsidRDefault="004C495B" w:rsidP="008D110E">
      <w:pPr>
        <w:suppressAutoHyphens/>
        <w:spacing w:after="0" w:line="100" w:lineRule="atLeast"/>
        <w:ind w:firstLine="567"/>
        <w:jc w:val="both"/>
        <w:rPr>
          <w:rFonts w:ascii="Times New Roman" w:hAnsi="Times New Roman" w:cs="Times New Roman"/>
          <w:kern w:val="2"/>
          <w:sz w:val="24"/>
          <w:szCs w:val="24"/>
        </w:rPr>
      </w:pPr>
      <w:bookmarkStart w:id="7" w:name="_Hlk483494318"/>
      <w:r>
        <w:rPr>
          <w:rFonts w:ascii="Times New Roman" w:hAnsi="Times New Roman"/>
          <w:kern w:val="2"/>
          <w:sz w:val="24"/>
        </w:rPr>
        <w:t>Do not use in animals sensitive to the product or its components.</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Do not use in animals with renal disorders.</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Hyperthyroidism and other disorders of the thyroid gland.</w:t>
      </w:r>
    </w:p>
    <w:bookmarkEnd w:id="7"/>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Warnings and Precautions</w:t>
      </w:r>
    </w:p>
    <w:p w:rsidR="00E87466" w:rsidRPr="000A23AA" w:rsidRDefault="00E87466" w:rsidP="00E87466">
      <w:pPr>
        <w:spacing w:after="0" w:line="100" w:lineRule="atLeast"/>
        <w:ind w:firstLine="567"/>
        <w:jc w:val="both"/>
        <w:rPr>
          <w:rFonts w:ascii="Times New Roman" w:hAnsi="Times New Roman" w:cs="Times New Roman"/>
          <w:sz w:val="24"/>
          <w:szCs w:val="24"/>
        </w:rPr>
      </w:pPr>
      <w:bookmarkStart w:id="8" w:name="_Hlk478653778"/>
      <w:r>
        <w:rPr>
          <w:rFonts w:ascii="Times New Roman" w:hAnsi="Times New Roman"/>
          <w:sz w:val="24"/>
        </w:rPr>
        <w:t>While working with the product follow the rules of personal hygiene and safety for veterinary drugs handling.</w:t>
      </w:r>
    </w:p>
    <w:bookmarkEnd w:id="8"/>
    <w:p w:rsidR="0012799F" w:rsidRDefault="0012799F">
      <w:pPr>
        <w:spacing w:after="0" w:line="240" w:lineRule="auto"/>
        <w:rPr>
          <w:rFonts w:ascii="Times New Roman" w:hAnsi="Times New Roman"/>
          <w:b/>
          <w:sz w:val="24"/>
        </w:rPr>
      </w:pPr>
      <w:r>
        <w:rPr>
          <w:rFonts w:ascii="Times New Roman" w:hAnsi="Times New Roman"/>
          <w:b/>
          <w:sz w:val="24"/>
        </w:rPr>
        <w:br w:type="page"/>
      </w:r>
    </w:p>
    <w:p w:rsidR="00E87466" w:rsidRPr="00921962" w:rsidRDefault="00E87466" w:rsidP="00E87466">
      <w:pPr>
        <w:spacing w:after="0" w:line="100" w:lineRule="atLeast"/>
        <w:ind w:firstLine="567"/>
        <w:jc w:val="both"/>
        <w:rPr>
          <w:rFonts w:ascii="Times New Roman" w:hAnsi="Times New Roman" w:cs="Times New Roman"/>
          <w:b/>
          <w:bCs/>
          <w:sz w:val="24"/>
          <w:szCs w:val="24"/>
        </w:rPr>
      </w:pPr>
      <w:r>
        <w:rPr>
          <w:rFonts w:ascii="Times New Roman" w:hAnsi="Times New Roman"/>
          <w:b/>
          <w:sz w:val="24"/>
        </w:rPr>
        <w:lastRenderedPageBreak/>
        <w:t xml:space="preserve">Special warnings and precautions for care-taking personnel who apply </w:t>
      </w:r>
      <w:r w:rsidR="0012799F" w:rsidRPr="0012799F">
        <w:rPr>
          <w:rFonts w:ascii="Times New Roman" w:hAnsi="Times New Roman"/>
          <w:b/>
          <w:sz w:val="24"/>
        </w:rPr>
        <w:t>the product</w:t>
      </w:r>
      <w:r>
        <w:rPr>
          <w:rFonts w:ascii="Times New Roman" w:hAnsi="Times New Roman"/>
          <w:b/>
          <w:sz w:val="24"/>
        </w:rPr>
        <w:t xml:space="preserve"> </w:t>
      </w:r>
      <w:r w:rsidR="0012799F">
        <w:rPr>
          <w:rFonts w:ascii="Times New Roman" w:hAnsi="Times New Roman"/>
          <w:b/>
          <w:sz w:val="24"/>
        </w:rPr>
        <w:t>to</w:t>
      </w:r>
      <w:r>
        <w:rPr>
          <w:rFonts w:ascii="Times New Roman" w:hAnsi="Times New Roman"/>
          <w:b/>
          <w:sz w:val="24"/>
        </w:rPr>
        <w:t xml:space="preserve"> animals</w:t>
      </w:r>
    </w:p>
    <w:p w:rsidR="00E87466" w:rsidRPr="0084654C" w:rsidRDefault="00E87466" w:rsidP="00E87466">
      <w:pPr>
        <w:widowControl w:val="0"/>
        <w:spacing w:after="0" w:line="100" w:lineRule="atLeast"/>
        <w:ind w:firstLine="567"/>
        <w:jc w:val="both"/>
        <w:rPr>
          <w:rFonts w:ascii="Times New Roman" w:hAnsi="Times New Roman" w:cs="Times New Roman"/>
          <w:sz w:val="24"/>
          <w:szCs w:val="24"/>
        </w:rPr>
      </w:pPr>
      <w:bookmarkStart w:id="9" w:name="_Hlk483494758"/>
      <w:r>
        <w:rPr>
          <w:rFonts w:ascii="Times New Roman" w:hAnsi="Times New Roman"/>
          <w:sz w:val="24"/>
        </w:rPr>
        <w:t xml:space="preserve">While working with the product follow the rules of personal hygiene and safety for veterinary drugs handling. Avoid contact with the product in case of hypersensitivity to iodine. Do not smoke, eat or drink </w:t>
      </w:r>
      <w:r w:rsidR="0001717B">
        <w:rPr>
          <w:rFonts w:ascii="Times New Roman" w:hAnsi="Times New Roman"/>
          <w:sz w:val="24"/>
        </w:rPr>
        <w:t>when</w:t>
      </w:r>
      <w:r>
        <w:rPr>
          <w:rFonts w:ascii="Times New Roman" w:hAnsi="Times New Roman"/>
          <w:sz w:val="24"/>
        </w:rPr>
        <w:t xml:space="preserve"> handling</w:t>
      </w:r>
      <w:r w:rsidR="0001717B">
        <w:rPr>
          <w:rFonts w:ascii="Times New Roman" w:hAnsi="Times New Roman"/>
          <w:sz w:val="24"/>
        </w:rPr>
        <w:t xml:space="preserve"> the product</w:t>
      </w:r>
      <w:r>
        <w:rPr>
          <w:rFonts w:ascii="Times New Roman" w:hAnsi="Times New Roman"/>
          <w:sz w:val="24"/>
        </w:rPr>
        <w:t xml:space="preserve">. Protect </w:t>
      </w:r>
      <w:r w:rsidR="0012799F">
        <w:rPr>
          <w:rFonts w:ascii="Times New Roman" w:hAnsi="Times New Roman"/>
          <w:sz w:val="24"/>
        </w:rPr>
        <w:t xml:space="preserve">your </w:t>
      </w:r>
      <w:r>
        <w:rPr>
          <w:rFonts w:ascii="Times New Roman" w:hAnsi="Times New Roman"/>
          <w:sz w:val="24"/>
        </w:rPr>
        <w:t>eyes from the contact with the product. In case of accidental contact rinse immediately and thoroughly with running water and contact the doctor.</w:t>
      </w:r>
    </w:p>
    <w:p w:rsidR="00E87466" w:rsidRPr="0034453E" w:rsidRDefault="00E87466" w:rsidP="00E87466">
      <w:pPr>
        <w:widowControl w:val="0"/>
        <w:spacing w:after="0" w:line="100" w:lineRule="atLeast"/>
        <w:ind w:firstLine="567"/>
        <w:jc w:val="both"/>
        <w:rPr>
          <w:rFonts w:ascii="Times New Roman" w:hAnsi="Times New Roman" w:cs="Times New Roman"/>
          <w:sz w:val="24"/>
          <w:szCs w:val="24"/>
        </w:rPr>
      </w:pPr>
      <w:r>
        <w:rPr>
          <w:rFonts w:ascii="Times New Roman" w:hAnsi="Times New Roman"/>
          <w:sz w:val="24"/>
        </w:rPr>
        <w:t xml:space="preserve">In case of hypersensitivity to the iodine use individual protective means (gloves and a respirator) when handling the product. In case of ingestion of the product (per </w:t>
      </w:r>
      <w:proofErr w:type="spellStart"/>
      <w:r>
        <w:rPr>
          <w:rFonts w:ascii="Times New Roman" w:hAnsi="Times New Roman"/>
          <w:sz w:val="24"/>
        </w:rPr>
        <w:t>os</w:t>
      </w:r>
      <w:proofErr w:type="spellEnd"/>
      <w:r>
        <w:rPr>
          <w:rFonts w:ascii="Times New Roman" w:hAnsi="Times New Roman"/>
          <w:sz w:val="24"/>
        </w:rPr>
        <w:t>) drink plenty of water and contact the doctor immediately.</w:t>
      </w:r>
    </w:p>
    <w:bookmarkEnd w:id="9"/>
    <w:p w:rsidR="004C495B" w:rsidRPr="005A0341" w:rsidRDefault="0001717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Packaging</w:t>
      </w:r>
    </w:p>
    <w:p w:rsidR="004C495B" w:rsidRPr="005A0341" w:rsidRDefault="0001717B" w:rsidP="008D110E">
      <w:pPr>
        <w:suppressAutoHyphens/>
        <w:spacing w:after="0" w:line="100" w:lineRule="atLeast"/>
        <w:ind w:firstLine="567"/>
        <w:jc w:val="both"/>
        <w:rPr>
          <w:rFonts w:ascii="Times New Roman" w:hAnsi="Times New Roman" w:cs="Times New Roman"/>
          <w:kern w:val="2"/>
          <w:sz w:val="24"/>
          <w:szCs w:val="24"/>
        </w:rPr>
      </w:pPr>
      <w:bookmarkStart w:id="10" w:name="_Hlk478542227"/>
      <w:bookmarkStart w:id="11" w:name="_Hlk483492593"/>
      <w:r>
        <w:rPr>
          <w:rFonts w:ascii="Times New Roman" w:hAnsi="Times New Roman"/>
          <w:kern w:val="2"/>
          <w:sz w:val="24"/>
        </w:rPr>
        <w:t>50, 100, 200 ml p</w:t>
      </w:r>
      <w:r w:rsidR="004C495B">
        <w:rPr>
          <w:rFonts w:ascii="Times New Roman" w:hAnsi="Times New Roman"/>
          <w:kern w:val="2"/>
          <w:sz w:val="24"/>
        </w:rPr>
        <w:t xml:space="preserve">lastic </w:t>
      </w:r>
      <w:r>
        <w:rPr>
          <w:rFonts w:ascii="Times New Roman" w:hAnsi="Times New Roman"/>
          <w:kern w:val="2"/>
          <w:sz w:val="24"/>
        </w:rPr>
        <w:t>bottles</w:t>
      </w:r>
      <w:r w:rsidR="004C495B">
        <w:rPr>
          <w:rFonts w:ascii="Times New Roman" w:hAnsi="Times New Roman"/>
          <w:kern w:val="2"/>
          <w:sz w:val="24"/>
        </w:rPr>
        <w:t>,</w:t>
      </w:r>
      <w:bookmarkEnd w:id="10"/>
    </w:p>
    <w:bookmarkEnd w:id="11"/>
    <w:p w:rsidR="004C495B" w:rsidRPr="005A0341" w:rsidRDefault="0001717B" w:rsidP="008D110E">
      <w:pPr>
        <w:suppressAutoHyphens/>
        <w:spacing w:after="0" w:line="100" w:lineRule="atLeast"/>
        <w:ind w:firstLine="567"/>
        <w:jc w:val="both"/>
        <w:rPr>
          <w:rFonts w:ascii="Times New Roman" w:hAnsi="Times New Roman" w:cs="Times New Roman"/>
          <w:kern w:val="2"/>
          <w:sz w:val="24"/>
          <w:szCs w:val="24"/>
        </w:rPr>
      </w:pPr>
      <w:proofErr w:type="gramStart"/>
      <w:r>
        <w:rPr>
          <w:rFonts w:ascii="Times New Roman" w:hAnsi="Times New Roman"/>
          <w:kern w:val="2"/>
          <w:sz w:val="24"/>
        </w:rPr>
        <w:t>1000 ml s</w:t>
      </w:r>
      <w:r w:rsidR="004C495B">
        <w:rPr>
          <w:rFonts w:ascii="Times New Roman" w:hAnsi="Times New Roman"/>
          <w:kern w:val="2"/>
          <w:sz w:val="24"/>
        </w:rPr>
        <w:t>crew-</w:t>
      </w:r>
      <w:r>
        <w:rPr>
          <w:rFonts w:ascii="Times New Roman" w:hAnsi="Times New Roman"/>
          <w:kern w:val="2"/>
          <w:sz w:val="24"/>
        </w:rPr>
        <w:t>top</w:t>
      </w:r>
      <w:r w:rsidR="004C495B">
        <w:rPr>
          <w:rFonts w:ascii="Times New Roman" w:hAnsi="Times New Roman"/>
          <w:kern w:val="2"/>
          <w:sz w:val="24"/>
        </w:rPr>
        <w:t xml:space="preserve"> plastic containers</w:t>
      </w:r>
      <w:r>
        <w:rPr>
          <w:rFonts w:ascii="Times New Roman" w:hAnsi="Times New Roman"/>
          <w:kern w:val="2"/>
          <w:sz w:val="24"/>
        </w:rPr>
        <w:t>.</w:t>
      </w:r>
      <w:proofErr w:type="gramEnd"/>
      <w:r w:rsidR="004C495B">
        <w:rPr>
          <w:rFonts w:ascii="Times New Roman" w:hAnsi="Times New Roman"/>
          <w:kern w:val="2"/>
          <w:sz w:val="24"/>
        </w:rPr>
        <w:t xml:space="preserve"> </w:t>
      </w: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Storage</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 xml:space="preserve">Keep away from children. </w:t>
      </w:r>
      <w:proofErr w:type="gramStart"/>
      <w:r>
        <w:rPr>
          <w:rFonts w:ascii="Times New Roman" w:hAnsi="Times New Roman"/>
          <w:kern w:val="2"/>
          <w:sz w:val="24"/>
        </w:rPr>
        <w:t xml:space="preserve">Store in dark place </w:t>
      </w:r>
      <w:r w:rsidR="0001717B">
        <w:rPr>
          <w:rFonts w:ascii="Times New Roman" w:hAnsi="Times New Roman"/>
          <w:kern w:val="2"/>
          <w:sz w:val="24"/>
        </w:rPr>
        <w:t>at</w:t>
      </w:r>
      <w:r>
        <w:rPr>
          <w:rFonts w:ascii="Times New Roman" w:hAnsi="Times New Roman"/>
          <w:kern w:val="2"/>
          <w:sz w:val="24"/>
        </w:rPr>
        <w:t xml:space="preserve"> temperature 5 ºС to 25 ºС.</w:t>
      </w:r>
      <w:proofErr w:type="gramEnd"/>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r>
        <w:rPr>
          <w:rFonts w:ascii="Times New Roman" w:hAnsi="Times New Roman"/>
          <w:kern w:val="2"/>
          <w:sz w:val="24"/>
        </w:rPr>
        <w:t>Shelf life is 3 years.</w:t>
      </w:r>
    </w:p>
    <w:p w:rsidR="004C495B" w:rsidRPr="005A0341"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For veterinary use only!</w:t>
      </w:r>
    </w:p>
    <w:p w:rsidR="004C495B" w:rsidRPr="005A0341" w:rsidRDefault="0001717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Marketing Authorization</w:t>
      </w:r>
      <w:r w:rsidR="004C495B">
        <w:rPr>
          <w:rFonts w:ascii="Times New Roman" w:hAnsi="Times New Roman"/>
          <w:b/>
          <w:kern w:val="2"/>
          <w:sz w:val="24"/>
        </w:rPr>
        <w:t xml:space="preserve"> holder:</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proofErr w:type="spellStart"/>
      <w:r>
        <w:rPr>
          <w:rFonts w:ascii="Times New Roman" w:hAnsi="Times New Roman"/>
          <w:kern w:val="2"/>
          <w:sz w:val="24"/>
        </w:rPr>
        <w:t>PJSC</w:t>
      </w:r>
      <w:proofErr w:type="spellEnd"/>
      <w:r>
        <w:rPr>
          <w:rFonts w:ascii="Times New Roman" w:hAnsi="Times New Roman"/>
          <w:kern w:val="2"/>
          <w:sz w:val="24"/>
        </w:rPr>
        <w:t xml:space="preserve"> «</w:t>
      </w:r>
      <w:proofErr w:type="spellStart"/>
      <w:r>
        <w:rPr>
          <w:rFonts w:ascii="Times New Roman" w:hAnsi="Times New Roman"/>
          <w:kern w:val="2"/>
          <w:sz w:val="24"/>
        </w:rPr>
        <w:t>Technolog</w:t>
      </w:r>
      <w:proofErr w:type="spellEnd"/>
      <w:r>
        <w:rPr>
          <w:rFonts w:ascii="Times New Roman" w:hAnsi="Times New Roman"/>
          <w:kern w:val="2"/>
          <w:sz w:val="24"/>
        </w:rPr>
        <w:t xml:space="preserve">». </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r>
        <w:rPr>
          <w:rFonts w:ascii="Times New Roman" w:hAnsi="Times New Roman"/>
          <w:kern w:val="2"/>
          <w:sz w:val="24"/>
        </w:rPr>
        <w:t xml:space="preserve">8, </w:t>
      </w:r>
      <w:proofErr w:type="spellStart"/>
      <w:r>
        <w:rPr>
          <w:rFonts w:ascii="Times New Roman" w:hAnsi="Times New Roman"/>
          <w:kern w:val="2"/>
          <w:sz w:val="24"/>
        </w:rPr>
        <w:t>Stara</w:t>
      </w:r>
      <w:proofErr w:type="spellEnd"/>
      <w:r>
        <w:rPr>
          <w:rFonts w:ascii="Times New Roman" w:hAnsi="Times New Roman"/>
          <w:kern w:val="2"/>
          <w:sz w:val="24"/>
        </w:rPr>
        <w:t xml:space="preserve"> </w:t>
      </w:r>
      <w:proofErr w:type="spellStart"/>
      <w:r>
        <w:rPr>
          <w:rFonts w:ascii="Times New Roman" w:hAnsi="Times New Roman"/>
          <w:kern w:val="2"/>
          <w:sz w:val="24"/>
        </w:rPr>
        <w:t>prorizna</w:t>
      </w:r>
      <w:proofErr w:type="spellEnd"/>
      <w:r>
        <w:rPr>
          <w:rFonts w:ascii="Times New Roman" w:hAnsi="Times New Roman"/>
          <w:kern w:val="2"/>
          <w:sz w:val="24"/>
        </w:rPr>
        <w:t xml:space="preserve"> Str., </w:t>
      </w:r>
      <w:proofErr w:type="spellStart"/>
      <w:r>
        <w:rPr>
          <w:rFonts w:ascii="Times New Roman" w:hAnsi="Times New Roman"/>
          <w:kern w:val="2"/>
          <w:sz w:val="24"/>
        </w:rPr>
        <w:t>Uman</w:t>
      </w:r>
      <w:proofErr w:type="spellEnd"/>
      <w:r>
        <w:rPr>
          <w:rFonts w:ascii="Times New Roman" w:hAnsi="Times New Roman"/>
          <w:kern w:val="2"/>
          <w:sz w:val="24"/>
        </w:rPr>
        <w:t>, Cherkassy oblast, 20300,</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r>
        <w:rPr>
          <w:rFonts w:ascii="Times New Roman" w:hAnsi="Times New Roman"/>
          <w:kern w:val="2"/>
          <w:sz w:val="24"/>
        </w:rPr>
        <w:t>Ukraine</w:t>
      </w:r>
    </w:p>
    <w:p w:rsidR="004C495B" w:rsidRPr="005A0341" w:rsidRDefault="004C495B" w:rsidP="008D110E">
      <w:pPr>
        <w:suppressAutoHyphens/>
        <w:spacing w:after="0" w:line="100" w:lineRule="atLeast"/>
        <w:ind w:firstLine="567"/>
        <w:jc w:val="both"/>
        <w:rPr>
          <w:rFonts w:ascii="Times New Roman" w:hAnsi="Times New Roman" w:cs="Times New Roman"/>
          <w:kern w:val="2"/>
          <w:sz w:val="24"/>
          <w:szCs w:val="24"/>
        </w:rPr>
      </w:pPr>
    </w:p>
    <w:p w:rsidR="004C495B" w:rsidRPr="00C278B5" w:rsidRDefault="004C495B" w:rsidP="008D110E">
      <w:pPr>
        <w:suppressAutoHyphens/>
        <w:spacing w:after="0" w:line="100" w:lineRule="atLeast"/>
        <w:ind w:firstLine="567"/>
        <w:jc w:val="both"/>
        <w:rPr>
          <w:rFonts w:ascii="Times New Roman" w:hAnsi="Times New Roman" w:cs="Times New Roman"/>
          <w:b/>
          <w:bCs/>
          <w:kern w:val="2"/>
          <w:sz w:val="24"/>
          <w:szCs w:val="24"/>
        </w:rPr>
      </w:pPr>
      <w:r>
        <w:rPr>
          <w:rFonts w:ascii="Times New Roman" w:hAnsi="Times New Roman"/>
          <w:b/>
          <w:kern w:val="2"/>
          <w:sz w:val="24"/>
        </w:rPr>
        <w:t>Manufacturer of the finished product:</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proofErr w:type="spellStart"/>
      <w:r>
        <w:rPr>
          <w:rFonts w:ascii="Times New Roman" w:hAnsi="Times New Roman"/>
          <w:kern w:val="2"/>
          <w:sz w:val="24"/>
        </w:rPr>
        <w:t>PJSC</w:t>
      </w:r>
      <w:proofErr w:type="spellEnd"/>
      <w:r>
        <w:rPr>
          <w:rFonts w:ascii="Times New Roman" w:hAnsi="Times New Roman"/>
          <w:kern w:val="2"/>
          <w:sz w:val="24"/>
        </w:rPr>
        <w:t xml:space="preserve"> «</w:t>
      </w:r>
      <w:proofErr w:type="spellStart"/>
      <w:r>
        <w:rPr>
          <w:rFonts w:ascii="Times New Roman" w:hAnsi="Times New Roman"/>
          <w:kern w:val="2"/>
          <w:sz w:val="24"/>
        </w:rPr>
        <w:t>Technolog</w:t>
      </w:r>
      <w:proofErr w:type="spellEnd"/>
      <w:r>
        <w:rPr>
          <w:rFonts w:ascii="Times New Roman" w:hAnsi="Times New Roman"/>
          <w:kern w:val="2"/>
          <w:sz w:val="24"/>
        </w:rPr>
        <w:t xml:space="preserve">». </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r>
        <w:rPr>
          <w:rFonts w:ascii="Times New Roman" w:hAnsi="Times New Roman"/>
          <w:kern w:val="2"/>
          <w:sz w:val="24"/>
        </w:rPr>
        <w:t xml:space="preserve">8, </w:t>
      </w:r>
      <w:proofErr w:type="spellStart"/>
      <w:r>
        <w:rPr>
          <w:rFonts w:ascii="Times New Roman" w:hAnsi="Times New Roman"/>
          <w:kern w:val="2"/>
          <w:sz w:val="24"/>
        </w:rPr>
        <w:t>Stara</w:t>
      </w:r>
      <w:proofErr w:type="spellEnd"/>
      <w:r>
        <w:rPr>
          <w:rFonts w:ascii="Times New Roman" w:hAnsi="Times New Roman"/>
          <w:kern w:val="2"/>
          <w:sz w:val="24"/>
        </w:rPr>
        <w:t xml:space="preserve"> </w:t>
      </w:r>
      <w:proofErr w:type="spellStart"/>
      <w:r>
        <w:rPr>
          <w:rFonts w:ascii="Times New Roman" w:hAnsi="Times New Roman"/>
          <w:kern w:val="2"/>
          <w:sz w:val="24"/>
        </w:rPr>
        <w:t>prorizna</w:t>
      </w:r>
      <w:proofErr w:type="spellEnd"/>
      <w:r>
        <w:rPr>
          <w:rFonts w:ascii="Times New Roman" w:hAnsi="Times New Roman"/>
          <w:kern w:val="2"/>
          <w:sz w:val="24"/>
        </w:rPr>
        <w:t xml:space="preserve"> Str., </w:t>
      </w:r>
      <w:proofErr w:type="spellStart"/>
      <w:r>
        <w:rPr>
          <w:rFonts w:ascii="Times New Roman" w:hAnsi="Times New Roman"/>
          <w:kern w:val="2"/>
          <w:sz w:val="24"/>
        </w:rPr>
        <w:t>Uman</w:t>
      </w:r>
      <w:proofErr w:type="spellEnd"/>
      <w:r>
        <w:rPr>
          <w:rFonts w:ascii="Times New Roman" w:hAnsi="Times New Roman"/>
          <w:kern w:val="2"/>
          <w:sz w:val="24"/>
        </w:rPr>
        <w:t>, Cherkassy oblast, 20300,</w:t>
      </w:r>
    </w:p>
    <w:p w:rsidR="00952A41" w:rsidRPr="00030D90" w:rsidRDefault="00952A41" w:rsidP="00952A41">
      <w:pPr>
        <w:suppressAutoHyphens/>
        <w:spacing w:after="0" w:line="100" w:lineRule="atLeast"/>
        <w:ind w:firstLine="567"/>
        <w:rPr>
          <w:rFonts w:ascii="Times New Roman" w:hAnsi="Times New Roman" w:cs="Times New Roman"/>
          <w:kern w:val="2"/>
          <w:sz w:val="24"/>
          <w:szCs w:val="24"/>
        </w:rPr>
      </w:pPr>
      <w:r>
        <w:rPr>
          <w:rFonts w:ascii="Times New Roman" w:hAnsi="Times New Roman"/>
          <w:kern w:val="2"/>
          <w:sz w:val="24"/>
        </w:rPr>
        <w:t>Ukraine</w:t>
      </w:r>
    </w:p>
    <w:p w:rsidR="00C278B5" w:rsidRPr="00C278B5" w:rsidRDefault="00C278B5" w:rsidP="008D110E">
      <w:pPr>
        <w:suppressAutoHyphens/>
        <w:spacing w:after="0" w:line="100" w:lineRule="atLeast"/>
        <w:ind w:firstLine="567"/>
        <w:jc w:val="both"/>
        <w:rPr>
          <w:rFonts w:ascii="Times New Roman" w:hAnsi="Times New Roman" w:cs="Times New Roman"/>
          <w:b/>
          <w:bCs/>
          <w:kern w:val="2"/>
          <w:sz w:val="24"/>
          <w:szCs w:val="24"/>
        </w:rPr>
      </w:pPr>
    </w:p>
    <w:sectPr w:rsidR="00C278B5" w:rsidRPr="00C278B5" w:rsidSect="009D696E">
      <w:pgSz w:w="11906" w:h="16838"/>
      <w:pgMar w:top="567"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defaultTabStop w:val="708"/>
  <w:hyphenationZone w:val="425"/>
  <w:doNotHyphenateCaps/>
  <w:characterSpacingControl w:val="doNotCompress"/>
  <w:doNotValidateAgainstSchema/>
  <w:doNotDemarcateInvalidXml/>
  <w:compat/>
  <w:rsids>
    <w:rsidRoot w:val="00205B9C"/>
    <w:rsid w:val="0001717B"/>
    <w:rsid w:val="00060D94"/>
    <w:rsid w:val="000B1360"/>
    <w:rsid w:val="000F2523"/>
    <w:rsid w:val="00102D51"/>
    <w:rsid w:val="0012799F"/>
    <w:rsid w:val="00205B9C"/>
    <w:rsid w:val="002D1AF9"/>
    <w:rsid w:val="00343235"/>
    <w:rsid w:val="00380F6A"/>
    <w:rsid w:val="00475E49"/>
    <w:rsid w:val="004C495B"/>
    <w:rsid w:val="005258BD"/>
    <w:rsid w:val="0053593B"/>
    <w:rsid w:val="00545DF3"/>
    <w:rsid w:val="00574C6F"/>
    <w:rsid w:val="005A0341"/>
    <w:rsid w:val="00632406"/>
    <w:rsid w:val="006559C3"/>
    <w:rsid w:val="006836BC"/>
    <w:rsid w:val="0068418A"/>
    <w:rsid w:val="007038DD"/>
    <w:rsid w:val="008B2BA4"/>
    <w:rsid w:val="008D110E"/>
    <w:rsid w:val="00952A41"/>
    <w:rsid w:val="00987AAF"/>
    <w:rsid w:val="009D696E"/>
    <w:rsid w:val="00A0210C"/>
    <w:rsid w:val="00A842F6"/>
    <w:rsid w:val="00AC0747"/>
    <w:rsid w:val="00BA0E40"/>
    <w:rsid w:val="00C0385C"/>
    <w:rsid w:val="00C278B5"/>
    <w:rsid w:val="00C65DE0"/>
    <w:rsid w:val="00CF072F"/>
    <w:rsid w:val="00D8653C"/>
    <w:rsid w:val="00DC5352"/>
    <w:rsid w:val="00DC681C"/>
    <w:rsid w:val="00E07CFA"/>
    <w:rsid w:val="00E87466"/>
    <w:rsid w:val="00F3059F"/>
    <w:rsid w:val="00F83371"/>
    <w:rsid w:val="00FC5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0C"/>
    <w:pPr>
      <w:spacing w:after="160" w:line="259"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32406"/>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6324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46755548">
      <w:marLeft w:val="0"/>
      <w:marRight w:val="0"/>
      <w:marTop w:val="0"/>
      <w:marBottom w:val="0"/>
      <w:divBdr>
        <w:top w:val="none" w:sz="0" w:space="0" w:color="auto"/>
        <w:left w:val="none" w:sz="0" w:space="0" w:color="auto"/>
        <w:bottom w:val="none" w:sz="0" w:space="0" w:color="auto"/>
        <w:right w:val="none" w:sz="0" w:space="0" w:color="auto"/>
      </w:divBdr>
    </w:div>
    <w:div w:id="2046755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679</Words>
  <Characters>3874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ЙОД-ПОВІДІН</vt:lpstr>
      <vt:lpstr>ЙОД-ПОВІДІН</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ЙОД-ПОВІДІН</dc:title>
  <dc:creator>Олександр М. Дубін</dc:creator>
  <cp:lastModifiedBy>Шульженко</cp:lastModifiedBy>
  <cp:revision>4</cp:revision>
  <cp:lastPrinted>2017-04-14T07:03:00Z</cp:lastPrinted>
  <dcterms:created xsi:type="dcterms:W3CDTF">2018-12-10T15:04:00Z</dcterms:created>
  <dcterms:modified xsi:type="dcterms:W3CDTF">2019-02-22T10:03:00Z</dcterms:modified>
</cp:coreProperties>
</file>